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886" w:rsidRDefault="00F16886" w:rsidP="00F16886">
      <w:pPr>
        <w:tabs>
          <w:tab w:val="left" w:pos="675"/>
          <w:tab w:val="center" w:pos="5613"/>
        </w:tabs>
        <w:spacing w:after="0" w:line="240" w:lineRule="auto"/>
        <w:rPr>
          <w:rFonts w:ascii="Calibri" w:eastAsia="Calibri" w:hAnsi="Calibri" w:cs="Times New Roman"/>
          <w:b/>
        </w:rPr>
      </w:pPr>
      <w:r>
        <w:rPr>
          <w:rFonts w:ascii="Calibri" w:eastAsia="Calibri" w:hAnsi="Calibri" w:cs="Times New Roman"/>
          <w:b/>
          <w:lang w:val="en-US"/>
        </w:rPr>
        <w:t xml:space="preserve"> </w:t>
      </w:r>
      <w:proofErr w:type="spellStart"/>
      <w:r>
        <w:rPr>
          <w:rFonts w:ascii="Calibri" w:eastAsia="Calibri" w:hAnsi="Calibri" w:cs="Times New Roman"/>
          <w:b/>
        </w:rPr>
        <w:t>Вих</w:t>
      </w:r>
      <w:proofErr w:type="spellEnd"/>
      <w:r>
        <w:rPr>
          <w:rFonts w:ascii="Calibri" w:eastAsia="Calibri" w:hAnsi="Calibri" w:cs="Times New Roman"/>
          <w:b/>
        </w:rPr>
        <w:t>. №119 від 17.02.2020р.</w:t>
      </w:r>
    </w:p>
    <w:p w:rsidR="00555C20" w:rsidRPr="00555C20" w:rsidRDefault="00F16886" w:rsidP="00F16886">
      <w:pPr>
        <w:tabs>
          <w:tab w:val="left" w:pos="675"/>
          <w:tab w:val="center" w:pos="5613"/>
        </w:tabs>
        <w:spacing w:after="0" w:line="240" w:lineRule="auto"/>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r>
      <w:r w:rsidR="00555C20" w:rsidRPr="00555C20">
        <w:rPr>
          <w:rFonts w:ascii="Calibri" w:eastAsia="Calibri" w:hAnsi="Calibri" w:cs="Times New Roman"/>
          <w:b/>
        </w:rPr>
        <w:t>ШАНОВНІ АКЦІОНЕРИ!</w:t>
      </w:r>
    </w:p>
    <w:p w:rsidR="00555C20" w:rsidRPr="00555C20" w:rsidRDefault="00555C20" w:rsidP="00555C20">
      <w:pPr>
        <w:spacing w:after="0" w:line="240" w:lineRule="auto"/>
        <w:rPr>
          <w:rFonts w:ascii="Arial" w:eastAsia="Calibri" w:hAnsi="Arial" w:cs="Arial"/>
          <w:b/>
          <w:sz w:val="20"/>
          <w:szCs w:val="20"/>
        </w:rPr>
      </w:pPr>
      <w:r w:rsidRPr="00555C20">
        <w:rPr>
          <w:rFonts w:ascii="Arial" w:eastAsia="Calibri" w:hAnsi="Arial" w:cs="Arial"/>
          <w:b/>
          <w:sz w:val="20"/>
          <w:szCs w:val="20"/>
        </w:rPr>
        <w:t xml:space="preserve">         Наглядова рада Приватного акціонерного товариства «Хмельницький обласний пивзавод» (ПрАТ «</w:t>
      </w:r>
      <w:proofErr w:type="spellStart"/>
      <w:r w:rsidRPr="00555C20">
        <w:rPr>
          <w:rFonts w:ascii="Arial" w:eastAsia="Calibri" w:hAnsi="Arial" w:cs="Arial"/>
          <w:b/>
          <w:sz w:val="20"/>
          <w:szCs w:val="20"/>
        </w:rPr>
        <w:t>Хмельпиво</w:t>
      </w:r>
      <w:proofErr w:type="spellEnd"/>
      <w:r w:rsidRPr="00555C20">
        <w:rPr>
          <w:rFonts w:ascii="Arial" w:eastAsia="Calibri" w:hAnsi="Arial" w:cs="Arial"/>
          <w:b/>
          <w:sz w:val="20"/>
          <w:szCs w:val="20"/>
        </w:rPr>
        <w:t xml:space="preserve">») код ЄДРПОУ 05513922, місцезнаходження 29000, м. Хмельницький, вул. </w:t>
      </w:r>
      <w:proofErr w:type="spellStart"/>
      <w:r w:rsidRPr="00555C20">
        <w:rPr>
          <w:rFonts w:ascii="Arial" w:eastAsia="Calibri" w:hAnsi="Arial" w:cs="Arial"/>
          <w:b/>
          <w:sz w:val="20"/>
          <w:szCs w:val="20"/>
        </w:rPr>
        <w:t>Чорновола</w:t>
      </w:r>
      <w:proofErr w:type="spellEnd"/>
      <w:r w:rsidRPr="00555C20">
        <w:rPr>
          <w:rFonts w:ascii="Arial" w:eastAsia="Calibri" w:hAnsi="Arial" w:cs="Arial"/>
          <w:b/>
          <w:sz w:val="20"/>
          <w:szCs w:val="20"/>
        </w:rPr>
        <w:t>, 24</w:t>
      </w:r>
    </w:p>
    <w:p w:rsidR="00555C20" w:rsidRPr="00555C20" w:rsidRDefault="00555C20" w:rsidP="00555C20">
      <w:pPr>
        <w:spacing w:after="0" w:line="240" w:lineRule="auto"/>
        <w:rPr>
          <w:rFonts w:ascii="Arial" w:eastAsia="Calibri" w:hAnsi="Arial" w:cs="Arial"/>
          <w:sz w:val="20"/>
          <w:szCs w:val="20"/>
        </w:rPr>
      </w:pPr>
      <w:r w:rsidRPr="00555C20">
        <w:rPr>
          <w:rFonts w:ascii="Arial" w:eastAsia="Calibri" w:hAnsi="Arial" w:cs="Arial"/>
          <w:b/>
          <w:sz w:val="20"/>
          <w:szCs w:val="20"/>
        </w:rPr>
        <w:t xml:space="preserve">  повідомляє, </w:t>
      </w:r>
      <w:r w:rsidRPr="00555C20">
        <w:rPr>
          <w:rFonts w:ascii="Arial" w:eastAsia="Calibri" w:hAnsi="Arial" w:cs="Arial"/>
          <w:sz w:val="20"/>
          <w:szCs w:val="20"/>
        </w:rPr>
        <w:t xml:space="preserve">що  </w:t>
      </w:r>
      <w:r w:rsidRPr="00555C20">
        <w:rPr>
          <w:rFonts w:ascii="Arial" w:eastAsia="Calibri" w:hAnsi="Arial" w:cs="Arial"/>
          <w:sz w:val="20"/>
          <w:szCs w:val="20"/>
          <w:lang w:val="ru-RU"/>
        </w:rPr>
        <w:t>24</w:t>
      </w:r>
      <w:r w:rsidRPr="00555C20">
        <w:rPr>
          <w:rFonts w:ascii="Arial" w:eastAsia="Calibri" w:hAnsi="Arial" w:cs="Arial"/>
          <w:sz w:val="20"/>
          <w:szCs w:val="20"/>
        </w:rPr>
        <w:t>.0</w:t>
      </w:r>
      <w:r w:rsidRPr="00555C20">
        <w:rPr>
          <w:rFonts w:ascii="Arial" w:eastAsia="Calibri" w:hAnsi="Arial" w:cs="Arial"/>
          <w:sz w:val="20"/>
          <w:szCs w:val="20"/>
          <w:lang w:val="ru-RU"/>
        </w:rPr>
        <w:t>3</w:t>
      </w:r>
      <w:r w:rsidRPr="00555C20">
        <w:rPr>
          <w:rFonts w:ascii="Arial" w:eastAsia="Calibri" w:hAnsi="Arial" w:cs="Arial"/>
          <w:sz w:val="20"/>
          <w:szCs w:val="20"/>
        </w:rPr>
        <w:t>.20</w:t>
      </w:r>
      <w:r w:rsidRPr="00555C20">
        <w:rPr>
          <w:rFonts w:ascii="Arial" w:eastAsia="Calibri" w:hAnsi="Arial" w:cs="Arial"/>
          <w:sz w:val="20"/>
          <w:szCs w:val="20"/>
          <w:lang w:val="ru-RU"/>
        </w:rPr>
        <w:t>20</w:t>
      </w:r>
      <w:r w:rsidRPr="00555C20">
        <w:rPr>
          <w:rFonts w:ascii="Arial" w:eastAsia="Calibri" w:hAnsi="Arial" w:cs="Arial"/>
          <w:sz w:val="20"/>
          <w:szCs w:val="20"/>
        </w:rPr>
        <w:t xml:space="preserve"> р. о 16:00 год. за адресою:29000, Україна, м. Хмельницький, вул. </w:t>
      </w:r>
      <w:proofErr w:type="spellStart"/>
      <w:r w:rsidRPr="00555C20">
        <w:rPr>
          <w:rFonts w:ascii="Arial" w:eastAsia="Calibri" w:hAnsi="Arial" w:cs="Arial"/>
          <w:sz w:val="20"/>
          <w:szCs w:val="20"/>
        </w:rPr>
        <w:t>Чорновола</w:t>
      </w:r>
      <w:proofErr w:type="spellEnd"/>
      <w:r w:rsidRPr="00555C20">
        <w:rPr>
          <w:rFonts w:ascii="Arial" w:eastAsia="Calibri" w:hAnsi="Arial" w:cs="Arial"/>
          <w:sz w:val="20"/>
          <w:szCs w:val="20"/>
        </w:rPr>
        <w:t xml:space="preserve">, 24 у залі засідань відбудуться </w:t>
      </w:r>
      <w:r w:rsidRPr="00555C20">
        <w:rPr>
          <w:rFonts w:ascii="Arial" w:eastAsia="Calibri" w:hAnsi="Arial" w:cs="Arial"/>
          <w:b/>
          <w:sz w:val="20"/>
          <w:szCs w:val="20"/>
        </w:rPr>
        <w:t>чергові Загальні збори акціонерів ПрАТ «</w:t>
      </w:r>
      <w:proofErr w:type="spellStart"/>
      <w:r w:rsidRPr="00555C20">
        <w:rPr>
          <w:rFonts w:ascii="Arial" w:eastAsia="Calibri" w:hAnsi="Arial" w:cs="Arial"/>
          <w:b/>
          <w:sz w:val="20"/>
          <w:szCs w:val="20"/>
        </w:rPr>
        <w:t>Хмельпиво</w:t>
      </w:r>
      <w:proofErr w:type="spellEnd"/>
      <w:r w:rsidRPr="00555C20">
        <w:rPr>
          <w:rFonts w:ascii="Arial" w:eastAsia="Calibri" w:hAnsi="Arial" w:cs="Arial"/>
          <w:b/>
          <w:sz w:val="20"/>
          <w:szCs w:val="20"/>
        </w:rPr>
        <w:t>»,</w:t>
      </w:r>
      <w:r w:rsidRPr="00555C20">
        <w:rPr>
          <w:rFonts w:ascii="Arial" w:eastAsia="Calibri" w:hAnsi="Arial" w:cs="Arial"/>
          <w:sz w:val="20"/>
          <w:szCs w:val="20"/>
        </w:rPr>
        <w:t xml:space="preserve"> (надалі – товариство).</w:t>
      </w:r>
    </w:p>
    <w:p w:rsidR="00555C20" w:rsidRPr="00555C20" w:rsidRDefault="00555C20" w:rsidP="00555C20">
      <w:pPr>
        <w:spacing w:after="0" w:line="240" w:lineRule="auto"/>
        <w:rPr>
          <w:rFonts w:ascii="Arial" w:eastAsia="Calibri" w:hAnsi="Arial" w:cs="Arial"/>
          <w:sz w:val="20"/>
          <w:szCs w:val="20"/>
        </w:rPr>
      </w:pPr>
      <w:r w:rsidRPr="00555C20">
        <w:rPr>
          <w:rFonts w:ascii="Calibri" w:eastAsia="Calibri" w:hAnsi="Calibri" w:cs="Times New Roman"/>
          <w:sz w:val="20"/>
          <w:szCs w:val="20"/>
        </w:rPr>
        <w:t xml:space="preserve">        </w:t>
      </w:r>
      <w:r w:rsidRPr="00555C20">
        <w:rPr>
          <w:rFonts w:ascii="Arial" w:eastAsia="Calibri" w:hAnsi="Arial" w:cs="Arial"/>
          <w:sz w:val="20"/>
          <w:szCs w:val="20"/>
        </w:rPr>
        <w:t>Реєстрація акціонерів та їх представників  проводитиметься  24 березня 2020 р. з 15:00 год. до 15:45 год.</w:t>
      </w:r>
    </w:p>
    <w:p w:rsidR="00555C20" w:rsidRPr="00555C20" w:rsidRDefault="00555C20" w:rsidP="00555C20">
      <w:pPr>
        <w:widowControl w:val="0"/>
        <w:suppressAutoHyphens/>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Перелік документів, що має надати акціонер (представник акціонера) для його участі у Загальних зборах:</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val="ru-RU" w:eastAsia="uk-UA"/>
        </w:rPr>
        <w:t xml:space="preserve">- </w:t>
      </w:r>
      <w:r w:rsidRPr="00555C20">
        <w:rPr>
          <w:rFonts w:ascii="Arial" w:eastAsia="Times New Roman" w:hAnsi="Arial" w:cs="Arial"/>
          <w:sz w:val="20"/>
          <w:szCs w:val="20"/>
          <w:lang w:eastAsia="uk-UA"/>
        </w:rPr>
        <w:t>документ, що посвідчує (ідентифікує) особу акціонера (представника акціонера);</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val="ru-RU" w:eastAsia="uk-UA"/>
        </w:rPr>
        <w:t xml:space="preserve">- </w:t>
      </w:r>
      <w:r w:rsidRPr="00555C20">
        <w:rPr>
          <w:rFonts w:ascii="Arial" w:eastAsia="Times New Roman" w:hAnsi="Arial" w:cs="Arial"/>
          <w:sz w:val="20"/>
          <w:szCs w:val="20"/>
          <w:lang w:eastAsia="uk-UA"/>
        </w:rPr>
        <w:t xml:space="preserve">представник акціонера додатково повинен мати належним чином оформлений документ (довіреність) та її копію, який оформлений згідно вимог чинного </w:t>
      </w:r>
      <w:proofErr w:type="gramStart"/>
      <w:r w:rsidRPr="00555C20">
        <w:rPr>
          <w:rFonts w:ascii="Arial" w:eastAsia="Times New Roman" w:hAnsi="Arial" w:cs="Arial"/>
          <w:sz w:val="20"/>
          <w:szCs w:val="20"/>
          <w:lang w:eastAsia="uk-UA"/>
        </w:rPr>
        <w:t>законодавства  і</w:t>
      </w:r>
      <w:proofErr w:type="gramEnd"/>
      <w:r w:rsidRPr="00555C20">
        <w:rPr>
          <w:rFonts w:ascii="Arial" w:eastAsia="Times New Roman" w:hAnsi="Arial" w:cs="Arial"/>
          <w:sz w:val="20"/>
          <w:szCs w:val="20"/>
          <w:lang w:eastAsia="uk-UA"/>
        </w:rPr>
        <w:t xml:space="preserve"> засвідчує  повноваження представника  для участі у Загальних зборах.</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Керівник акціонера – юридичної особи або інший представник юридичної особи, який має право діяти</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від імені цієї юридичної особи повинен мати належним чином засвідчену копію статуту (або витяг із статуту)</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такої юридичної особи та документи, що підтверджують його обрання (призначення) на посаду, а також</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документ, що посвідчує (ідентифікує) його особу.</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Довіреність на право участі та голосування на загальних зборах, видана фізичною особою,</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посвідчується нотаріусом або іншими посадовими особами, які вчиняють нотаріальні дії, а також може</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посвідчуватися депозитарною установою у встановленому Національною комісією з цінних паперів та</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фондового ринку порядку. Довіреність на право участі та голосування на загальних зборах від імені</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юридичної особи видається її органом або іншою особою, уповноваженою на це її установчими</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документами.</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Довіреність на право участі на Загальних зборах може містити завдання щодо голосування, тобто</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перелік питань порядку денного загальних зборів із зазначенням того, яким чином потрібно голосувати. Під</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час голосування представник повинен голосувати саме так, як це передбачено завдання щодо голосування.</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Якщо довіреність не містить завдання щодо голосування, представник акціонера вирішує всі питання щодо</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голосування на Загальних зборах на свій розсуд.</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Акціонер має право видати довіреність на право участі та голосування на загальних зборах декільком</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своїм представникам.</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Акціонер має право у будь-який час відкликати чи замінити представника на загальних зборах</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акціонерного товариства.</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Надання довіреності на право участі та голосування на Загальних зборах не виключає право участі на</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цих Загальних зборах акціонера, який видав довіреність, замість його представника. При засвідченні</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бюлетеня для голосування власним підписом представник акціонера повинен зазначити, що він є саме</w:t>
      </w:r>
    </w:p>
    <w:p w:rsidR="00555C20" w:rsidRPr="00555C20" w:rsidRDefault="00555C20" w:rsidP="00555C20">
      <w:pPr>
        <w:spacing w:after="0" w:line="240" w:lineRule="auto"/>
        <w:rPr>
          <w:rFonts w:ascii="Arial" w:eastAsia="Times New Roman" w:hAnsi="Arial" w:cs="Arial"/>
          <w:sz w:val="20"/>
          <w:szCs w:val="20"/>
          <w:lang w:eastAsia="uk-UA"/>
        </w:rPr>
      </w:pPr>
      <w:r w:rsidRPr="00555C20">
        <w:rPr>
          <w:rFonts w:ascii="Arial" w:eastAsia="Times New Roman" w:hAnsi="Arial" w:cs="Arial"/>
          <w:sz w:val="20"/>
          <w:szCs w:val="20"/>
          <w:lang w:eastAsia="uk-UA"/>
        </w:rPr>
        <w:t>представником акціонера із зазначенням прізвища та ініціалів акціонера – фізичної особи або найменування</w:t>
      </w:r>
    </w:p>
    <w:p w:rsidR="00555C20" w:rsidRPr="00555C20" w:rsidRDefault="00555C20" w:rsidP="00555C20">
      <w:pPr>
        <w:spacing w:after="0" w:line="240" w:lineRule="auto"/>
        <w:rPr>
          <w:rFonts w:ascii="Arial" w:eastAsia="Calibri" w:hAnsi="Arial" w:cs="Arial"/>
          <w:sz w:val="20"/>
          <w:szCs w:val="20"/>
        </w:rPr>
      </w:pPr>
      <w:r w:rsidRPr="00555C20">
        <w:rPr>
          <w:rFonts w:ascii="Arial" w:eastAsia="Times New Roman" w:hAnsi="Arial" w:cs="Arial"/>
          <w:sz w:val="20"/>
          <w:szCs w:val="20"/>
          <w:lang w:eastAsia="uk-UA"/>
        </w:rPr>
        <w:t>акціонера-юридичної особи.</w:t>
      </w:r>
      <w:r w:rsidRPr="00555C20">
        <w:rPr>
          <w:rFonts w:ascii="Arial" w:eastAsia="Calibri" w:hAnsi="Arial" w:cs="Arial"/>
          <w:sz w:val="20"/>
          <w:szCs w:val="20"/>
        </w:rPr>
        <w:t xml:space="preserve">              </w:t>
      </w:r>
    </w:p>
    <w:p w:rsidR="00555C20" w:rsidRPr="00555C20" w:rsidRDefault="00555C20" w:rsidP="00555C20">
      <w:pPr>
        <w:spacing w:after="0" w:line="240" w:lineRule="auto"/>
        <w:rPr>
          <w:rFonts w:ascii="Arial" w:eastAsia="Calibri" w:hAnsi="Arial" w:cs="Arial"/>
          <w:sz w:val="20"/>
          <w:szCs w:val="20"/>
        </w:rPr>
      </w:pPr>
      <w:r w:rsidRPr="00555C20">
        <w:rPr>
          <w:rFonts w:ascii="Arial" w:eastAsia="Calibri" w:hAnsi="Arial" w:cs="Arial"/>
          <w:sz w:val="20"/>
          <w:szCs w:val="20"/>
        </w:rPr>
        <w:t xml:space="preserve"> Перелік акціонерів, які мають право брати участь у Загальних зборах акціонерів товариства складається станом на 24:00 год. </w:t>
      </w:r>
      <w:r w:rsidRPr="00555C20">
        <w:rPr>
          <w:rFonts w:ascii="Arial" w:eastAsia="Calibri" w:hAnsi="Arial" w:cs="Arial"/>
          <w:sz w:val="20"/>
          <w:szCs w:val="20"/>
          <w:lang w:val="ru-RU"/>
        </w:rPr>
        <w:t>18</w:t>
      </w:r>
      <w:r w:rsidRPr="00555C20">
        <w:rPr>
          <w:rFonts w:ascii="Arial" w:eastAsia="Calibri" w:hAnsi="Arial" w:cs="Arial"/>
          <w:sz w:val="20"/>
          <w:szCs w:val="20"/>
        </w:rPr>
        <w:t>.0</w:t>
      </w:r>
      <w:r w:rsidRPr="00555C20">
        <w:rPr>
          <w:rFonts w:ascii="Arial" w:eastAsia="Calibri" w:hAnsi="Arial" w:cs="Arial"/>
          <w:sz w:val="20"/>
          <w:szCs w:val="20"/>
          <w:lang w:val="ru-RU"/>
        </w:rPr>
        <w:t>3</w:t>
      </w:r>
      <w:r w:rsidRPr="00555C20">
        <w:rPr>
          <w:rFonts w:ascii="Arial" w:eastAsia="Calibri" w:hAnsi="Arial" w:cs="Arial"/>
          <w:sz w:val="20"/>
          <w:szCs w:val="20"/>
        </w:rPr>
        <w:t>.20</w:t>
      </w:r>
      <w:r w:rsidRPr="00555C20">
        <w:rPr>
          <w:rFonts w:ascii="Arial" w:eastAsia="Calibri" w:hAnsi="Arial" w:cs="Arial"/>
          <w:sz w:val="20"/>
          <w:szCs w:val="20"/>
          <w:lang w:val="ru-RU"/>
        </w:rPr>
        <w:t>20</w:t>
      </w:r>
      <w:r w:rsidRPr="00555C20">
        <w:rPr>
          <w:rFonts w:ascii="Arial" w:eastAsia="Calibri" w:hAnsi="Arial" w:cs="Arial"/>
          <w:sz w:val="20"/>
          <w:szCs w:val="20"/>
        </w:rPr>
        <w:t xml:space="preserve"> року.</w:t>
      </w:r>
    </w:p>
    <w:p w:rsidR="00555C20" w:rsidRPr="00555C20" w:rsidRDefault="00555C20" w:rsidP="00555C20">
      <w:pPr>
        <w:spacing w:after="0" w:line="240" w:lineRule="auto"/>
        <w:jc w:val="center"/>
        <w:rPr>
          <w:rFonts w:ascii="Calibri" w:eastAsia="Calibri" w:hAnsi="Calibri" w:cs="Times New Roman"/>
          <w:b/>
          <w:sz w:val="20"/>
          <w:szCs w:val="20"/>
        </w:rPr>
      </w:pPr>
      <w:r w:rsidRPr="00555C20">
        <w:rPr>
          <w:rFonts w:ascii="Calibri" w:eastAsia="Calibri" w:hAnsi="Calibri" w:cs="Times New Roman"/>
          <w:b/>
          <w:sz w:val="20"/>
          <w:szCs w:val="20"/>
        </w:rPr>
        <w:t>Проект порядку денного:</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Обрання лічильної комісії Загальних зборів Товариства.</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Обрання Голови та Секретаря Загальних зборів Товариства.</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Затвердження регламенту проведення Загальних зборів Товариства.</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Звіт Виконавчого органу про підсумки фінансово-господарської діяльності товариства за 201</w:t>
      </w:r>
      <w:r w:rsidRPr="00555C20">
        <w:rPr>
          <w:rFonts w:ascii="Arial" w:eastAsia="Calibri" w:hAnsi="Arial" w:cs="Arial"/>
          <w:sz w:val="20"/>
          <w:szCs w:val="20"/>
          <w:lang w:val="ru-RU"/>
        </w:rPr>
        <w:t>9</w:t>
      </w:r>
      <w:r w:rsidRPr="00555C20">
        <w:rPr>
          <w:rFonts w:ascii="Arial" w:eastAsia="Calibri" w:hAnsi="Arial" w:cs="Arial"/>
          <w:sz w:val="20"/>
          <w:szCs w:val="20"/>
        </w:rPr>
        <w:t xml:space="preserve"> р. Визначення основних напрямків фінансово-господарської діяльності товариства на 20</w:t>
      </w:r>
      <w:r w:rsidRPr="00555C20">
        <w:rPr>
          <w:rFonts w:ascii="Arial" w:eastAsia="Calibri" w:hAnsi="Arial" w:cs="Arial"/>
          <w:sz w:val="20"/>
          <w:szCs w:val="20"/>
          <w:lang w:val="ru-RU"/>
        </w:rPr>
        <w:t>20</w:t>
      </w:r>
      <w:r w:rsidRPr="00555C20">
        <w:rPr>
          <w:rFonts w:ascii="Arial" w:eastAsia="Calibri" w:hAnsi="Arial" w:cs="Arial"/>
          <w:sz w:val="20"/>
          <w:szCs w:val="20"/>
        </w:rPr>
        <w:t xml:space="preserve"> р.</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Звіт Наглядової ради товариства  та його затвердження.</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Звіт і висновки Ревізійної комісії товариства за 201</w:t>
      </w:r>
      <w:r w:rsidRPr="00555C20">
        <w:rPr>
          <w:rFonts w:ascii="Arial" w:eastAsia="Calibri" w:hAnsi="Arial" w:cs="Arial"/>
          <w:sz w:val="20"/>
          <w:szCs w:val="20"/>
          <w:lang w:val="ru-RU"/>
        </w:rPr>
        <w:t>9</w:t>
      </w:r>
      <w:r w:rsidRPr="00555C20">
        <w:rPr>
          <w:rFonts w:ascii="Arial" w:eastAsia="Calibri" w:hAnsi="Arial" w:cs="Arial"/>
          <w:sz w:val="20"/>
          <w:szCs w:val="20"/>
        </w:rPr>
        <w:t xml:space="preserve"> р. та їх затвердження.</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Розподіл прибутку Товариства, затвердження балансу та розміру дивідендів за 2019 р., затвердження планового розподілу прибутку на 2020 р.</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Затвердження річного звіту Товариства за 2019 р.</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Припинення повноважень Наглядової ради.</w:t>
      </w:r>
    </w:p>
    <w:p w:rsidR="00555C20" w:rsidRPr="00555C20" w:rsidRDefault="00555C20" w:rsidP="00555C20">
      <w:pPr>
        <w:numPr>
          <w:ilvl w:val="0"/>
          <w:numId w:val="1"/>
        </w:numPr>
        <w:spacing w:after="0" w:line="240" w:lineRule="auto"/>
        <w:contextualSpacing/>
        <w:rPr>
          <w:rFonts w:ascii="Arial" w:eastAsia="Calibri" w:hAnsi="Arial" w:cs="Arial"/>
          <w:sz w:val="20"/>
          <w:szCs w:val="20"/>
        </w:rPr>
      </w:pPr>
      <w:r w:rsidRPr="00555C20">
        <w:rPr>
          <w:rFonts w:ascii="Arial" w:eastAsia="Calibri" w:hAnsi="Arial" w:cs="Arial"/>
          <w:sz w:val="20"/>
          <w:szCs w:val="20"/>
        </w:rPr>
        <w:t>Обрання нового складу Наглядової ради.</w:t>
      </w:r>
    </w:p>
    <w:p w:rsidR="00555C20" w:rsidRPr="00555C20" w:rsidRDefault="00555C20" w:rsidP="00555C20">
      <w:pPr>
        <w:spacing w:after="0" w:line="240" w:lineRule="auto"/>
        <w:ind w:left="720"/>
        <w:contextualSpacing/>
        <w:rPr>
          <w:rFonts w:ascii="Arial" w:eastAsia="Calibri" w:hAnsi="Arial" w:cs="Arial"/>
          <w:sz w:val="20"/>
          <w:szCs w:val="20"/>
        </w:rPr>
      </w:pPr>
      <w:r w:rsidRPr="00555C20">
        <w:rPr>
          <w:rFonts w:ascii="Arial" w:eastAsia="Calibri" w:hAnsi="Arial" w:cs="Arial"/>
          <w:sz w:val="20"/>
          <w:szCs w:val="20"/>
        </w:rPr>
        <w:t xml:space="preserve">З матеріалами, пов’язаними з порядком денним, акціонери можуть ознайомитися від дати надіслання акціонерам даного повідомлення до початку Загальних зборів – 24.03.2020 р., з понеділка по п’ятницю з 14:00 год до 16:00 год. за місцезнаходженням товариства, кабінет заступника директора з економіки, планування і перспективи: 29000, Україна, м. Хмельницький, вул. </w:t>
      </w:r>
      <w:proofErr w:type="spellStart"/>
      <w:r w:rsidRPr="00555C20">
        <w:rPr>
          <w:rFonts w:ascii="Arial" w:eastAsia="Calibri" w:hAnsi="Arial" w:cs="Arial"/>
          <w:sz w:val="20"/>
          <w:szCs w:val="20"/>
        </w:rPr>
        <w:t>Чорновола</w:t>
      </w:r>
      <w:proofErr w:type="spellEnd"/>
      <w:r w:rsidRPr="00555C20">
        <w:rPr>
          <w:rFonts w:ascii="Arial" w:eastAsia="Calibri" w:hAnsi="Arial" w:cs="Arial"/>
          <w:sz w:val="20"/>
          <w:szCs w:val="20"/>
        </w:rPr>
        <w:t xml:space="preserve">, 24; </w:t>
      </w:r>
      <w:proofErr w:type="spellStart"/>
      <w:r w:rsidRPr="00555C20">
        <w:rPr>
          <w:rFonts w:ascii="Arial" w:eastAsia="Calibri" w:hAnsi="Arial" w:cs="Arial"/>
          <w:sz w:val="20"/>
          <w:szCs w:val="20"/>
        </w:rPr>
        <w:t>тел</w:t>
      </w:r>
      <w:proofErr w:type="spellEnd"/>
      <w:r w:rsidRPr="00555C20">
        <w:rPr>
          <w:rFonts w:ascii="Arial" w:eastAsia="Calibri" w:hAnsi="Arial" w:cs="Arial"/>
          <w:sz w:val="20"/>
          <w:szCs w:val="20"/>
        </w:rPr>
        <w:t>. Для довідок: (0382) 78-42-37.</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Керівник акціонера – юридичної особи або інший представник юридичної особи, який має право діяти</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від імені цієї юридичної особи повинен мати належним чином засвідчену копію статуту (або витяг із статуту)</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такої юридичної особи та документи, що підтверджують його обрання (призначення) на посаду, а також</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документ, що посвідчує (ідентифікує) його особу.</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Довіреність на право участі та голосування на загальних зборах, видана фізичною особою,</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посвідчується нотаріусом або іншими посадовими особами, які вчиняють нотаріальні дії, а також може</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посвідчуватися депозитарною установою у встановленому Національною комісією з цінних паперів та</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фондового ринку порядку. Довіреність на право участі та голосування на загальних зборах від імені</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юридичної особи видається її органом або іншою особою, уповноваженою на це її установчими</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документами.</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lastRenderedPageBreak/>
        <w:t>Довіреність на право участі на Загальних зборах може містити завдання щодо голосування, тобто</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перелік питань порядку денного загальних зборів із зазначенням того, яким чином потрібно голосувати. Під</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час голосування представник повинен голосувати саме так, як це передбачено завдання щодо голосування.</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Якщо довіреність не містить завдання щодо голосування, представник акціонера вирішує всі питання щодо</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голосування на Загальних зборах на свій розсуд.</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Акціонер має право видати довіреність на право участі та голосування на загальних зборах декільком</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своїм представникам.</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Акціонер має право у будь-який час відкликати чи замінити представника на загальних зборах</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акціонерного товариства.</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Надання довіреності на право участі та голосування на Загальних зборах не виключає право участі на</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цих Загальних зборах акціонера, який видав довіреність, замість його представника. При засвідченні</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бюлетеня для голосування власним підписом представник акціонера повинен зазначити, що він є саме</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представником акціонера із зазначенням прізвища та ініціалів акціонера – фізичної особи або найменування</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Times New Roman" w:hAnsi="Arial" w:cs="Arial"/>
          <w:sz w:val="20"/>
          <w:szCs w:val="20"/>
          <w:lang w:eastAsia="uk-UA"/>
        </w:rPr>
        <w:t>акціонера-юридичної особи.</w:t>
      </w:r>
    </w:p>
    <w:p w:rsidR="00555C20" w:rsidRPr="00555C20" w:rsidRDefault="00555C20" w:rsidP="00555C20">
      <w:pPr>
        <w:widowControl w:val="0"/>
        <w:autoSpaceDE w:val="0"/>
        <w:autoSpaceDN w:val="0"/>
        <w:adjustRightInd w:val="0"/>
        <w:spacing w:after="0" w:line="240" w:lineRule="auto"/>
        <w:ind w:firstLine="426"/>
        <w:jc w:val="both"/>
        <w:rPr>
          <w:rFonts w:ascii="Arial" w:eastAsia="Calibri" w:hAnsi="Arial" w:cs="Arial"/>
          <w:sz w:val="20"/>
          <w:szCs w:val="20"/>
          <w:lang w:val="ru-RU"/>
        </w:rPr>
      </w:pPr>
      <w:r w:rsidRPr="00555C20">
        <w:rPr>
          <w:rFonts w:ascii="Arial" w:eastAsia="Times New Roman" w:hAnsi="Arial" w:cs="Arial"/>
          <w:sz w:val="20"/>
          <w:szCs w:val="20"/>
          <w:lang w:val="ru-RU" w:eastAsia="uk-UA"/>
        </w:rPr>
        <w:t xml:space="preserve"> </w:t>
      </w:r>
      <w:r w:rsidRPr="00555C20">
        <w:rPr>
          <w:rFonts w:ascii="Arial" w:eastAsia="Calibri" w:hAnsi="Arial" w:cs="Arial"/>
          <w:sz w:val="20"/>
          <w:szCs w:val="20"/>
        </w:rPr>
        <w:t xml:space="preserve">Загальна кількість акцій  станом на дату складання переліку осіб, яким надсилається повідомлення про </w:t>
      </w:r>
      <w:r w:rsidRPr="00555C20">
        <w:rPr>
          <w:rFonts w:ascii="Arial" w:eastAsia="Calibri" w:hAnsi="Arial" w:cs="Arial"/>
          <w:sz w:val="20"/>
          <w:szCs w:val="20"/>
          <w:lang w:val="ru-RU"/>
        </w:rPr>
        <w:t xml:space="preserve">    </w:t>
      </w:r>
    </w:p>
    <w:p w:rsidR="00555C20" w:rsidRPr="00555C20" w:rsidRDefault="00555C20" w:rsidP="00555C20">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5C20">
        <w:rPr>
          <w:rFonts w:ascii="Arial" w:eastAsia="Calibri" w:hAnsi="Arial" w:cs="Arial"/>
          <w:sz w:val="20"/>
          <w:szCs w:val="20"/>
          <w:lang w:val="ru-RU"/>
        </w:rPr>
        <w:t xml:space="preserve"> </w:t>
      </w:r>
      <w:r w:rsidRPr="00555C20">
        <w:rPr>
          <w:rFonts w:ascii="Arial" w:eastAsia="Calibri" w:hAnsi="Arial" w:cs="Arial"/>
          <w:sz w:val="20"/>
          <w:szCs w:val="20"/>
        </w:rPr>
        <w:t>проведення загальних зборів становить 12580 акцій</w:t>
      </w:r>
      <w:r w:rsidRPr="00555C20">
        <w:rPr>
          <w:rFonts w:ascii="Arial" w:eastAsia="Calibri" w:hAnsi="Arial" w:cs="Arial"/>
          <w:sz w:val="20"/>
          <w:szCs w:val="20"/>
          <w:lang w:val="ru-RU"/>
        </w:rPr>
        <w:t xml:space="preserve"> </w:t>
      </w:r>
    </w:p>
    <w:p w:rsidR="00555C20" w:rsidRPr="00555C20" w:rsidRDefault="00555C20" w:rsidP="00555C20">
      <w:pPr>
        <w:spacing w:after="0" w:line="240" w:lineRule="auto"/>
        <w:ind w:left="720"/>
        <w:contextualSpacing/>
        <w:rPr>
          <w:rFonts w:ascii="Arial" w:eastAsia="Calibri" w:hAnsi="Arial" w:cs="Arial"/>
          <w:sz w:val="20"/>
          <w:szCs w:val="20"/>
          <w:lang w:val="ru-RU"/>
        </w:rPr>
      </w:pPr>
      <w:r w:rsidRPr="00555C20">
        <w:rPr>
          <w:rFonts w:ascii="Arial" w:eastAsia="Calibri" w:hAnsi="Arial" w:cs="Arial"/>
          <w:sz w:val="20"/>
          <w:szCs w:val="20"/>
        </w:rPr>
        <w:t xml:space="preserve">Проект рішень порядку денного розміщений на веб-сайті товариства </w:t>
      </w:r>
      <w:r w:rsidRPr="00555C20">
        <w:rPr>
          <w:rFonts w:ascii="Arial" w:eastAsia="Calibri" w:hAnsi="Arial" w:cs="Arial"/>
          <w:sz w:val="20"/>
          <w:szCs w:val="20"/>
          <w:lang w:val="en-US"/>
        </w:rPr>
        <w:t>pat</w:t>
      </w:r>
      <w:r w:rsidRPr="00555C20">
        <w:rPr>
          <w:rFonts w:ascii="Arial" w:eastAsia="Calibri" w:hAnsi="Arial" w:cs="Arial"/>
          <w:sz w:val="20"/>
          <w:szCs w:val="20"/>
          <w:lang w:val="ru-RU"/>
        </w:rPr>
        <w:t>.</w:t>
      </w:r>
      <w:proofErr w:type="spellStart"/>
      <w:r w:rsidRPr="00555C20">
        <w:rPr>
          <w:rFonts w:ascii="Arial" w:eastAsia="Calibri" w:hAnsi="Arial" w:cs="Arial"/>
          <w:sz w:val="20"/>
          <w:szCs w:val="20"/>
          <w:lang w:val="en-US"/>
        </w:rPr>
        <w:t>khmelpyvo</w:t>
      </w:r>
      <w:proofErr w:type="spellEnd"/>
      <w:r w:rsidRPr="00555C20">
        <w:rPr>
          <w:rFonts w:ascii="Arial" w:eastAsia="Calibri" w:hAnsi="Arial" w:cs="Arial"/>
          <w:sz w:val="20"/>
          <w:szCs w:val="20"/>
          <w:lang w:val="ru-RU"/>
        </w:rPr>
        <w:t>.</w:t>
      </w:r>
      <w:r w:rsidRPr="00555C20">
        <w:rPr>
          <w:rFonts w:ascii="Arial" w:eastAsia="Calibri" w:hAnsi="Arial" w:cs="Arial"/>
          <w:sz w:val="20"/>
          <w:szCs w:val="20"/>
          <w:lang w:val="en-US"/>
        </w:rPr>
        <w:t>com</w:t>
      </w:r>
    </w:p>
    <w:p w:rsidR="00555C20" w:rsidRPr="00555C20" w:rsidRDefault="00555C20" w:rsidP="00555C20">
      <w:pPr>
        <w:spacing w:after="0" w:line="240" w:lineRule="auto"/>
        <w:ind w:left="720"/>
        <w:contextualSpacing/>
        <w:rPr>
          <w:rFonts w:ascii="Arial" w:eastAsia="Calibri" w:hAnsi="Arial" w:cs="Arial"/>
          <w:sz w:val="20"/>
          <w:szCs w:val="20"/>
        </w:rPr>
      </w:pPr>
      <w:r w:rsidRPr="00555C20">
        <w:rPr>
          <w:rFonts w:ascii="Arial" w:eastAsia="Calibri" w:hAnsi="Arial" w:cs="Arial"/>
          <w:sz w:val="20"/>
          <w:szCs w:val="20"/>
        </w:rPr>
        <w:t>Відповідальний за порядок ознайомлення акціонерів з матеріалами зборів Мазур Олександр Вікторович.</w:t>
      </w:r>
    </w:p>
    <w:p w:rsidR="009A51B6" w:rsidRDefault="009A51B6" w:rsidP="009A51B6">
      <w:pPr>
        <w:spacing w:after="0" w:line="240" w:lineRule="auto"/>
        <w:ind w:left="720"/>
        <w:contextualSpacing/>
        <w:jc w:val="center"/>
        <w:rPr>
          <w:rFonts w:ascii="Calibri" w:eastAsia="Calibri" w:hAnsi="Calibri" w:cs="Times New Roman"/>
          <w:b/>
          <w:sz w:val="20"/>
          <w:szCs w:val="20"/>
        </w:rPr>
      </w:pPr>
    </w:p>
    <w:p w:rsidR="009A51B6" w:rsidRPr="009A51B6" w:rsidRDefault="009A51B6" w:rsidP="009A51B6">
      <w:pPr>
        <w:spacing w:after="0" w:line="240" w:lineRule="auto"/>
        <w:ind w:left="720"/>
        <w:contextualSpacing/>
        <w:jc w:val="center"/>
        <w:rPr>
          <w:rFonts w:ascii="Calibri" w:eastAsia="Calibri" w:hAnsi="Calibri" w:cs="Times New Roman"/>
          <w:b/>
          <w:sz w:val="20"/>
          <w:szCs w:val="20"/>
        </w:rPr>
      </w:pPr>
      <w:r w:rsidRPr="009A51B6">
        <w:rPr>
          <w:rFonts w:ascii="Calibri" w:eastAsia="Calibri" w:hAnsi="Calibri" w:cs="Times New Roman"/>
          <w:b/>
          <w:sz w:val="20"/>
          <w:szCs w:val="20"/>
        </w:rPr>
        <w:t>Основні показники фінансово-господарської діяльності ПрАТ «</w:t>
      </w:r>
      <w:proofErr w:type="spellStart"/>
      <w:r w:rsidRPr="009A51B6">
        <w:rPr>
          <w:rFonts w:ascii="Calibri" w:eastAsia="Calibri" w:hAnsi="Calibri" w:cs="Times New Roman"/>
          <w:b/>
          <w:sz w:val="20"/>
          <w:szCs w:val="20"/>
        </w:rPr>
        <w:t>Хмельпиво</w:t>
      </w:r>
      <w:proofErr w:type="spellEnd"/>
      <w:r w:rsidRPr="009A51B6">
        <w:rPr>
          <w:rFonts w:ascii="Calibri" w:eastAsia="Calibri" w:hAnsi="Calibri" w:cs="Times New Roman"/>
          <w:b/>
          <w:sz w:val="20"/>
          <w:szCs w:val="20"/>
        </w:rPr>
        <w:t>» (тис. грн.)</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2098"/>
        <w:gridCol w:w="2072"/>
      </w:tblGrid>
      <w:tr w:rsidR="009A51B6" w:rsidRPr="009A51B6" w:rsidTr="009A51B6">
        <w:trPr>
          <w:trHeight w:val="316"/>
        </w:trPr>
        <w:tc>
          <w:tcPr>
            <w:tcW w:w="4382" w:type="dxa"/>
            <w:vMerge w:val="restart"/>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Найменування показника</w:t>
            </w:r>
          </w:p>
        </w:tc>
        <w:tc>
          <w:tcPr>
            <w:tcW w:w="4170" w:type="dxa"/>
            <w:gridSpan w:val="2"/>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Період</w:t>
            </w:r>
          </w:p>
        </w:tc>
      </w:tr>
      <w:tr w:rsidR="009A51B6" w:rsidRPr="009A51B6" w:rsidTr="009A51B6">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51B6" w:rsidRPr="009A51B6" w:rsidRDefault="009A51B6" w:rsidP="009A51B6">
            <w:pPr>
              <w:spacing w:after="0" w:line="256" w:lineRule="auto"/>
              <w:rPr>
                <w:rFonts w:ascii="Calibri" w:eastAsia="Calibri" w:hAnsi="Calibri"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звітний</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попередній</w:t>
            </w:r>
          </w:p>
        </w:tc>
      </w:tr>
      <w:tr w:rsidR="009A51B6" w:rsidRPr="009A51B6" w:rsidTr="009A51B6">
        <w:trPr>
          <w:trHeight w:val="238"/>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-Усього активів</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279000</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234239</w:t>
            </w:r>
          </w:p>
        </w:tc>
      </w:tr>
      <w:tr w:rsidR="009A51B6" w:rsidRPr="009A51B6" w:rsidTr="009A51B6">
        <w:trPr>
          <w:trHeight w:val="174"/>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-Основні засоби</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14095</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15263</w:t>
            </w:r>
          </w:p>
        </w:tc>
      </w:tr>
      <w:tr w:rsidR="009A51B6" w:rsidRPr="009A51B6" w:rsidTr="009A51B6">
        <w:trPr>
          <w:trHeight w:val="205"/>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Довгострокові фінансові інвестиції</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2</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2</w:t>
            </w:r>
          </w:p>
        </w:tc>
      </w:tr>
      <w:tr w:rsidR="009A51B6" w:rsidRPr="009A51B6" w:rsidTr="009A51B6">
        <w:trPr>
          <w:trHeight w:val="221"/>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-Запаси</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21536</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22352</w:t>
            </w:r>
          </w:p>
        </w:tc>
      </w:tr>
      <w:tr w:rsidR="009A51B6" w:rsidRPr="009A51B6" w:rsidTr="009A51B6">
        <w:trPr>
          <w:trHeight w:val="206"/>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-Сумарна дебіторська заборгованість</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40099</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40099</w:t>
            </w:r>
          </w:p>
        </w:tc>
      </w:tr>
      <w:tr w:rsidR="009A51B6" w:rsidRPr="009A51B6" w:rsidTr="009A51B6">
        <w:trPr>
          <w:trHeight w:val="253"/>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-Грошові кошти та їх еквівалент</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35666</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45286</w:t>
            </w:r>
          </w:p>
        </w:tc>
      </w:tr>
      <w:tr w:rsidR="009A51B6" w:rsidRPr="009A51B6" w:rsidTr="009A51B6">
        <w:trPr>
          <w:trHeight w:val="221"/>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-Інший додатковий капітал</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w:t>
            </w:r>
          </w:p>
        </w:tc>
      </w:tr>
      <w:tr w:rsidR="009A51B6" w:rsidRPr="009A51B6" w:rsidTr="009A51B6">
        <w:trPr>
          <w:trHeight w:val="190"/>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-Власний капітал</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272188</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228776</w:t>
            </w:r>
          </w:p>
        </w:tc>
      </w:tr>
      <w:tr w:rsidR="009A51B6" w:rsidRPr="009A51B6" w:rsidTr="009A51B6">
        <w:trPr>
          <w:trHeight w:val="190"/>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-Статутний капітал</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3054</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3054</w:t>
            </w:r>
          </w:p>
        </w:tc>
      </w:tr>
      <w:tr w:rsidR="009A51B6" w:rsidRPr="009A51B6" w:rsidTr="009A51B6">
        <w:trPr>
          <w:trHeight w:val="221"/>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 xml:space="preserve">-Довгострокові зобов’язання </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279</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313</w:t>
            </w:r>
          </w:p>
        </w:tc>
      </w:tr>
      <w:tr w:rsidR="009A51B6" w:rsidRPr="009A51B6" w:rsidTr="009A51B6">
        <w:trPr>
          <w:trHeight w:val="174"/>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 xml:space="preserve">-Поточні зобов’язання </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6533</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5150</w:t>
            </w:r>
          </w:p>
        </w:tc>
      </w:tr>
      <w:tr w:rsidR="009A51B6" w:rsidRPr="009A51B6" w:rsidTr="009A51B6">
        <w:trPr>
          <w:trHeight w:val="301"/>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-Чистий прибуток (збиток)</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44126</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37866</w:t>
            </w:r>
          </w:p>
        </w:tc>
      </w:tr>
      <w:tr w:rsidR="009A51B6" w:rsidRPr="009A51B6" w:rsidTr="009A51B6">
        <w:trPr>
          <w:trHeight w:val="301"/>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-Середньорічна кількість акцій (шт.)</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12580</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12580</w:t>
            </w:r>
          </w:p>
        </w:tc>
      </w:tr>
      <w:tr w:rsidR="009A51B6" w:rsidRPr="009A51B6" w:rsidTr="009A51B6">
        <w:trPr>
          <w:trHeight w:val="301"/>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-Кількість власних акцій, викуплених протягом періоду (шт.)</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w:t>
            </w:r>
          </w:p>
        </w:tc>
      </w:tr>
      <w:tr w:rsidR="009A51B6" w:rsidRPr="009A51B6" w:rsidTr="009A51B6">
        <w:trPr>
          <w:trHeight w:val="301"/>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-Загальна сума коштів, витрачених на викуп акцій протягом періоду</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w:t>
            </w:r>
          </w:p>
        </w:tc>
      </w:tr>
      <w:tr w:rsidR="009A51B6" w:rsidRPr="009A51B6" w:rsidTr="009A51B6">
        <w:trPr>
          <w:trHeight w:val="301"/>
        </w:trPr>
        <w:tc>
          <w:tcPr>
            <w:tcW w:w="438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rPr>
                <w:rFonts w:ascii="Calibri" w:eastAsia="Calibri" w:hAnsi="Calibri" w:cs="Times New Roman"/>
                <w:sz w:val="20"/>
                <w:szCs w:val="20"/>
              </w:rPr>
            </w:pPr>
            <w:r w:rsidRPr="009A51B6">
              <w:rPr>
                <w:rFonts w:ascii="Calibri" w:eastAsia="Calibri" w:hAnsi="Calibri" w:cs="Times New Roman"/>
                <w:sz w:val="20"/>
                <w:szCs w:val="20"/>
              </w:rPr>
              <w:t>-Чисельність працівників на кінець періоду (осіб)</w:t>
            </w:r>
          </w:p>
        </w:tc>
        <w:tc>
          <w:tcPr>
            <w:tcW w:w="2098"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126</w:t>
            </w:r>
          </w:p>
        </w:tc>
        <w:tc>
          <w:tcPr>
            <w:tcW w:w="2072" w:type="dxa"/>
            <w:tcBorders>
              <w:top w:val="single" w:sz="4" w:space="0" w:color="auto"/>
              <w:left w:val="single" w:sz="4" w:space="0" w:color="auto"/>
              <w:bottom w:val="single" w:sz="4" w:space="0" w:color="auto"/>
              <w:right w:val="single" w:sz="4" w:space="0" w:color="auto"/>
            </w:tcBorders>
            <w:hideMark/>
          </w:tcPr>
          <w:p w:rsidR="009A51B6" w:rsidRPr="009A51B6" w:rsidRDefault="009A51B6" w:rsidP="009A51B6">
            <w:pPr>
              <w:spacing w:after="0" w:line="240" w:lineRule="auto"/>
              <w:contextualSpacing/>
              <w:jc w:val="center"/>
              <w:rPr>
                <w:rFonts w:ascii="Calibri" w:eastAsia="Calibri" w:hAnsi="Calibri" w:cs="Times New Roman"/>
                <w:sz w:val="20"/>
                <w:szCs w:val="20"/>
              </w:rPr>
            </w:pPr>
            <w:r w:rsidRPr="009A51B6">
              <w:rPr>
                <w:rFonts w:ascii="Calibri" w:eastAsia="Calibri" w:hAnsi="Calibri" w:cs="Times New Roman"/>
                <w:sz w:val="20"/>
                <w:szCs w:val="20"/>
              </w:rPr>
              <w:t>126</w:t>
            </w:r>
          </w:p>
        </w:tc>
      </w:tr>
    </w:tbl>
    <w:p w:rsidR="009A51B6" w:rsidRPr="009A51B6" w:rsidRDefault="009A51B6" w:rsidP="009A51B6">
      <w:pPr>
        <w:spacing w:line="256" w:lineRule="auto"/>
        <w:rPr>
          <w:rFonts w:ascii="Calibri" w:eastAsia="Calibri" w:hAnsi="Calibri" w:cs="Times New Roman"/>
        </w:rPr>
      </w:pPr>
    </w:p>
    <w:p w:rsidR="00555C20" w:rsidRPr="00555C20" w:rsidRDefault="00555C20" w:rsidP="00555C20">
      <w:pPr>
        <w:spacing w:after="0" w:line="240" w:lineRule="auto"/>
        <w:ind w:left="720"/>
        <w:contextualSpacing/>
        <w:jc w:val="center"/>
        <w:rPr>
          <w:rFonts w:ascii="Arial" w:eastAsia="Calibri" w:hAnsi="Arial" w:cs="Arial"/>
          <w:b/>
          <w:sz w:val="20"/>
          <w:szCs w:val="20"/>
        </w:rPr>
      </w:pPr>
    </w:p>
    <w:p w:rsidR="00555C20" w:rsidRPr="00555C20" w:rsidRDefault="00555C20" w:rsidP="00555C20">
      <w:pPr>
        <w:spacing w:after="0" w:line="240" w:lineRule="auto"/>
        <w:ind w:left="720"/>
        <w:contextualSpacing/>
        <w:jc w:val="center"/>
        <w:rPr>
          <w:rFonts w:ascii="Arial" w:eastAsia="Calibri" w:hAnsi="Arial" w:cs="Arial"/>
          <w:b/>
          <w:sz w:val="20"/>
          <w:szCs w:val="20"/>
        </w:rPr>
      </w:pPr>
      <w:r w:rsidRPr="00555C20">
        <w:rPr>
          <w:rFonts w:ascii="Arial" w:eastAsia="Calibri" w:hAnsi="Arial" w:cs="Arial"/>
          <w:b/>
          <w:sz w:val="20"/>
          <w:szCs w:val="20"/>
        </w:rPr>
        <w:t xml:space="preserve"> Пропонується наступний проект рішень порядку денного.</w:t>
      </w:r>
    </w:p>
    <w:p w:rsidR="00555C20" w:rsidRPr="00555C20" w:rsidRDefault="00555C20" w:rsidP="00555C20">
      <w:pPr>
        <w:numPr>
          <w:ilvl w:val="0"/>
          <w:numId w:val="2"/>
        </w:numPr>
        <w:spacing w:after="0" w:line="240" w:lineRule="auto"/>
        <w:contextualSpacing/>
        <w:rPr>
          <w:rFonts w:ascii="Arial" w:eastAsia="Calibri" w:hAnsi="Arial" w:cs="Arial"/>
          <w:sz w:val="20"/>
          <w:szCs w:val="20"/>
        </w:rPr>
      </w:pPr>
      <w:r w:rsidRPr="00555C20">
        <w:rPr>
          <w:rFonts w:ascii="Arial" w:eastAsia="Calibri" w:hAnsi="Arial" w:cs="Arial"/>
          <w:sz w:val="20"/>
          <w:szCs w:val="20"/>
        </w:rPr>
        <w:t>Обрати</w:t>
      </w:r>
      <w:r w:rsidRPr="00555C20">
        <w:rPr>
          <w:rFonts w:ascii="Arial" w:eastAsia="Calibri" w:hAnsi="Arial" w:cs="Arial"/>
          <w:b/>
          <w:sz w:val="20"/>
          <w:szCs w:val="20"/>
        </w:rPr>
        <w:t xml:space="preserve"> лічильну комісію</w:t>
      </w:r>
      <w:r w:rsidRPr="00555C20">
        <w:rPr>
          <w:rFonts w:ascii="Arial" w:eastAsia="Calibri" w:hAnsi="Arial" w:cs="Arial"/>
          <w:sz w:val="20"/>
          <w:szCs w:val="20"/>
        </w:rPr>
        <w:t xml:space="preserve"> Загальних зборів у кількості 3-х осіб, в такому складі:</w:t>
      </w:r>
    </w:p>
    <w:p w:rsidR="00555C20" w:rsidRPr="00555C20" w:rsidRDefault="00555C20" w:rsidP="00555C20">
      <w:pPr>
        <w:numPr>
          <w:ilvl w:val="0"/>
          <w:numId w:val="3"/>
        </w:numPr>
        <w:spacing w:after="0" w:line="240" w:lineRule="auto"/>
        <w:contextualSpacing/>
        <w:rPr>
          <w:rFonts w:ascii="Arial" w:eastAsia="Calibri" w:hAnsi="Arial" w:cs="Arial"/>
          <w:sz w:val="20"/>
          <w:szCs w:val="20"/>
        </w:rPr>
      </w:pPr>
      <w:r w:rsidRPr="00555C20">
        <w:rPr>
          <w:rFonts w:ascii="Arial" w:eastAsia="Calibri" w:hAnsi="Arial" w:cs="Arial"/>
          <w:sz w:val="20"/>
          <w:szCs w:val="20"/>
        </w:rPr>
        <w:t>Мельник Надія Федорівна</w:t>
      </w:r>
    </w:p>
    <w:p w:rsidR="00555C20" w:rsidRPr="00555C20" w:rsidRDefault="00555C20" w:rsidP="00555C20">
      <w:pPr>
        <w:numPr>
          <w:ilvl w:val="0"/>
          <w:numId w:val="3"/>
        </w:numPr>
        <w:spacing w:after="0" w:line="240" w:lineRule="auto"/>
        <w:contextualSpacing/>
        <w:rPr>
          <w:rFonts w:ascii="Arial" w:eastAsia="Calibri" w:hAnsi="Arial" w:cs="Arial"/>
          <w:sz w:val="20"/>
          <w:szCs w:val="20"/>
        </w:rPr>
      </w:pPr>
      <w:proofErr w:type="spellStart"/>
      <w:r w:rsidRPr="00555C20">
        <w:rPr>
          <w:rFonts w:ascii="Arial" w:eastAsia="Calibri" w:hAnsi="Arial" w:cs="Arial"/>
          <w:sz w:val="20"/>
          <w:szCs w:val="20"/>
        </w:rPr>
        <w:t>Возна</w:t>
      </w:r>
      <w:proofErr w:type="spellEnd"/>
      <w:r w:rsidRPr="00555C20">
        <w:rPr>
          <w:rFonts w:ascii="Arial" w:eastAsia="Calibri" w:hAnsi="Arial" w:cs="Arial"/>
          <w:sz w:val="20"/>
          <w:szCs w:val="20"/>
        </w:rPr>
        <w:t xml:space="preserve"> Людмила Іванівна</w:t>
      </w:r>
    </w:p>
    <w:p w:rsidR="00555C20" w:rsidRPr="00555C20" w:rsidRDefault="00555C20" w:rsidP="00555C20">
      <w:pPr>
        <w:numPr>
          <w:ilvl w:val="0"/>
          <w:numId w:val="3"/>
        </w:numPr>
        <w:spacing w:after="0" w:line="240" w:lineRule="auto"/>
        <w:contextualSpacing/>
        <w:rPr>
          <w:rFonts w:ascii="Arial" w:eastAsia="Calibri" w:hAnsi="Arial" w:cs="Arial"/>
          <w:sz w:val="20"/>
          <w:szCs w:val="20"/>
        </w:rPr>
      </w:pPr>
      <w:proofErr w:type="spellStart"/>
      <w:r w:rsidRPr="00555C20">
        <w:rPr>
          <w:rFonts w:ascii="Arial" w:eastAsia="Calibri" w:hAnsi="Arial" w:cs="Arial"/>
          <w:sz w:val="20"/>
          <w:szCs w:val="20"/>
        </w:rPr>
        <w:t>Резнікова</w:t>
      </w:r>
      <w:proofErr w:type="spellEnd"/>
      <w:r w:rsidRPr="00555C20">
        <w:rPr>
          <w:rFonts w:ascii="Arial" w:eastAsia="Calibri" w:hAnsi="Arial" w:cs="Arial"/>
          <w:sz w:val="20"/>
          <w:szCs w:val="20"/>
        </w:rPr>
        <w:t xml:space="preserve"> Наталія Афанасіївна</w:t>
      </w:r>
    </w:p>
    <w:p w:rsidR="00555C20" w:rsidRPr="00555C20" w:rsidRDefault="00555C20" w:rsidP="00555C20">
      <w:pPr>
        <w:numPr>
          <w:ilvl w:val="0"/>
          <w:numId w:val="2"/>
        </w:numPr>
        <w:spacing w:after="0" w:line="240" w:lineRule="auto"/>
        <w:contextualSpacing/>
        <w:rPr>
          <w:rFonts w:ascii="Arial" w:eastAsia="Calibri" w:hAnsi="Arial" w:cs="Arial"/>
          <w:sz w:val="20"/>
          <w:szCs w:val="20"/>
        </w:rPr>
      </w:pPr>
      <w:r w:rsidRPr="00555C20">
        <w:rPr>
          <w:rFonts w:ascii="Arial" w:eastAsia="Calibri" w:hAnsi="Arial" w:cs="Arial"/>
          <w:sz w:val="20"/>
          <w:szCs w:val="20"/>
        </w:rPr>
        <w:t>Обрати Голову та Секретаря Загальних зборів Товариства у кількості 2-х осіб, в такому складі:</w:t>
      </w:r>
    </w:p>
    <w:p w:rsidR="00555C20" w:rsidRPr="00555C20" w:rsidRDefault="00555C20" w:rsidP="00555C20">
      <w:pPr>
        <w:spacing w:after="0" w:line="240" w:lineRule="auto"/>
        <w:ind w:left="1080"/>
        <w:contextualSpacing/>
        <w:rPr>
          <w:rFonts w:ascii="Arial" w:eastAsia="Calibri" w:hAnsi="Arial" w:cs="Arial"/>
          <w:sz w:val="20"/>
          <w:szCs w:val="20"/>
        </w:rPr>
      </w:pPr>
      <w:r w:rsidRPr="00555C20">
        <w:rPr>
          <w:rFonts w:ascii="Arial" w:eastAsia="Calibri" w:hAnsi="Arial" w:cs="Arial"/>
          <w:sz w:val="20"/>
          <w:szCs w:val="20"/>
        </w:rPr>
        <w:t>Лисюк Олександр Олексійович – Голова Загальних зборів;</w:t>
      </w:r>
    </w:p>
    <w:p w:rsidR="00555C20" w:rsidRPr="00555C20" w:rsidRDefault="00555C20" w:rsidP="00555C20">
      <w:pPr>
        <w:spacing w:after="0" w:line="240" w:lineRule="auto"/>
        <w:ind w:left="1080"/>
        <w:contextualSpacing/>
        <w:rPr>
          <w:rFonts w:ascii="Arial" w:eastAsia="Calibri" w:hAnsi="Arial" w:cs="Arial"/>
          <w:sz w:val="20"/>
          <w:szCs w:val="20"/>
        </w:rPr>
      </w:pPr>
      <w:r w:rsidRPr="00555C20">
        <w:rPr>
          <w:rFonts w:ascii="Arial" w:eastAsia="Calibri" w:hAnsi="Arial" w:cs="Arial"/>
          <w:sz w:val="20"/>
          <w:szCs w:val="20"/>
        </w:rPr>
        <w:t>Рак Ігор Анатолійович – Секретар Загальних зборів.</w:t>
      </w:r>
    </w:p>
    <w:p w:rsidR="00555C20" w:rsidRPr="00555C20" w:rsidRDefault="00555C20" w:rsidP="00555C20">
      <w:pPr>
        <w:numPr>
          <w:ilvl w:val="0"/>
          <w:numId w:val="2"/>
        </w:numPr>
        <w:spacing w:after="0" w:line="240" w:lineRule="auto"/>
        <w:contextualSpacing/>
        <w:rPr>
          <w:rFonts w:ascii="Arial" w:eastAsia="Calibri" w:hAnsi="Arial" w:cs="Arial"/>
          <w:sz w:val="20"/>
          <w:szCs w:val="20"/>
        </w:rPr>
      </w:pPr>
      <w:r w:rsidRPr="00555C20">
        <w:rPr>
          <w:rFonts w:ascii="Arial" w:eastAsia="Calibri" w:hAnsi="Arial" w:cs="Arial"/>
          <w:sz w:val="20"/>
          <w:szCs w:val="20"/>
        </w:rPr>
        <w:t>Затвердити регламент проведення Загальних зборів:</w:t>
      </w:r>
    </w:p>
    <w:p w:rsidR="00555C20" w:rsidRPr="00555C20" w:rsidRDefault="00555C20" w:rsidP="00555C20">
      <w:pPr>
        <w:numPr>
          <w:ilvl w:val="0"/>
          <w:numId w:val="3"/>
        </w:numPr>
        <w:spacing w:after="0" w:line="240" w:lineRule="auto"/>
        <w:contextualSpacing/>
        <w:rPr>
          <w:rFonts w:ascii="Arial" w:eastAsia="Calibri" w:hAnsi="Arial" w:cs="Arial"/>
          <w:sz w:val="20"/>
          <w:szCs w:val="20"/>
        </w:rPr>
      </w:pPr>
      <w:r w:rsidRPr="00555C20">
        <w:rPr>
          <w:rFonts w:ascii="Arial" w:eastAsia="Calibri" w:hAnsi="Arial" w:cs="Arial"/>
          <w:sz w:val="20"/>
          <w:szCs w:val="20"/>
        </w:rPr>
        <w:t>директор – 20 хв.</w:t>
      </w:r>
    </w:p>
    <w:p w:rsidR="00555C20" w:rsidRPr="00555C20" w:rsidRDefault="00555C20" w:rsidP="00555C20">
      <w:pPr>
        <w:numPr>
          <w:ilvl w:val="0"/>
          <w:numId w:val="3"/>
        </w:numPr>
        <w:spacing w:after="0" w:line="240" w:lineRule="auto"/>
        <w:contextualSpacing/>
        <w:rPr>
          <w:rFonts w:ascii="Arial" w:eastAsia="Calibri" w:hAnsi="Arial" w:cs="Arial"/>
          <w:sz w:val="20"/>
          <w:szCs w:val="20"/>
        </w:rPr>
      </w:pPr>
      <w:r w:rsidRPr="00555C20">
        <w:rPr>
          <w:rFonts w:ascii="Arial" w:eastAsia="Calibri" w:hAnsi="Arial" w:cs="Arial"/>
          <w:sz w:val="20"/>
          <w:szCs w:val="20"/>
        </w:rPr>
        <w:t>доповідач – 10 хв.</w:t>
      </w:r>
    </w:p>
    <w:p w:rsidR="00555C20" w:rsidRPr="00555C20" w:rsidRDefault="00555C20" w:rsidP="00555C20">
      <w:pPr>
        <w:numPr>
          <w:ilvl w:val="0"/>
          <w:numId w:val="3"/>
        </w:numPr>
        <w:spacing w:after="0" w:line="240" w:lineRule="auto"/>
        <w:contextualSpacing/>
        <w:rPr>
          <w:rFonts w:ascii="Arial" w:eastAsia="Calibri" w:hAnsi="Arial" w:cs="Arial"/>
          <w:sz w:val="20"/>
          <w:szCs w:val="20"/>
        </w:rPr>
      </w:pPr>
      <w:r w:rsidRPr="00555C20">
        <w:rPr>
          <w:rFonts w:ascii="Arial" w:eastAsia="Calibri" w:hAnsi="Arial" w:cs="Arial"/>
          <w:sz w:val="20"/>
          <w:szCs w:val="20"/>
        </w:rPr>
        <w:t>виступаючі – 5 хв.</w:t>
      </w:r>
    </w:p>
    <w:p w:rsidR="00555C20" w:rsidRPr="00555C20" w:rsidRDefault="00555C20" w:rsidP="00555C20">
      <w:pPr>
        <w:numPr>
          <w:ilvl w:val="0"/>
          <w:numId w:val="2"/>
        </w:numPr>
        <w:spacing w:after="0" w:line="240" w:lineRule="auto"/>
        <w:contextualSpacing/>
        <w:rPr>
          <w:rFonts w:ascii="Arial" w:eastAsia="Calibri" w:hAnsi="Arial" w:cs="Arial"/>
          <w:sz w:val="20"/>
          <w:szCs w:val="20"/>
        </w:rPr>
      </w:pPr>
      <w:r w:rsidRPr="00555C20">
        <w:rPr>
          <w:rFonts w:ascii="Arial" w:eastAsia="Calibri" w:hAnsi="Arial" w:cs="Arial"/>
          <w:sz w:val="20"/>
          <w:szCs w:val="20"/>
        </w:rPr>
        <w:t>Прийняти до відома звіт Виконавчого органу про підсумки фінансово-господарської діяльності товариства за 201</w:t>
      </w:r>
      <w:r w:rsidRPr="00555C20">
        <w:rPr>
          <w:rFonts w:ascii="Arial" w:eastAsia="Calibri" w:hAnsi="Arial" w:cs="Arial"/>
          <w:sz w:val="20"/>
          <w:szCs w:val="20"/>
          <w:lang w:val="ru-RU"/>
        </w:rPr>
        <w:t>9</w:t>
      </w:r>
      <w:r w:rsidRPr="00555C20">
        <w:rPr>
          <w:rFonts w:ascii="Arial" w:eastAsia="Calibri" w:hAnsi="Arial" w:cs="Arial"/>
          <w:sz w:val="20"/>
          <w:szCs w:val="20"/>
        </w:rPr>
        <w:t xml:space="preserve"> р. Затвердити основні напрямки фінансово-господарської діяльності товариства на 2019 р. доповідач (директор) Лисюк Олександр Олександрович.</w:t>
      </w:r>
    </w:p>
    <w:p w:rsidR="00555C20" w:rsidRPr="00555C20" w:rsidRDefault="00555C20" w:rsidP="00555C20">
      <w:pPr>
        <w:numPr>
          <w:ilvl w:val="0"/>
          <w:numId w:val="2"/>
        </w:numPr>
        <w:spacing w:after="0" w:line="240" w:lineRule="auto"/>
        <w:contextualSpacing/>
        <w:rPr>
          <w:rFonts w:ascii="Arial" w:eastAsia="Calibri" w:hAnsi="Arial" w:cs="Arial"/>
          <w:sz w:val="20"/>
          <w:szCs w:val="20"/>
        </w:rPr>
      </w:pPr>
      <w:r w:rsidRPr="00555C20">
        <w:rPr>
          <w:rFonts w:ascii="Arial" w:eastAsia="Calibri" w:hAnsi="Arial" w:cs="Arial"/>
          <w:sz w:val="20"/>
          <w:szCs w:val="20"/>
        </w:rPr>
        <w:t>Затвердити звіт голови Наглядової ради Товариства доповідач Лисюк Олександр Олексійович.</w:t>
      </w:r>
    </w:p>
    <w:p w:rsidR="00555C20" w:rsidRPr="00555C20" w:rsidRDefault="00555C20" w:rsidP="00555C20">
      <w:pPr>
        <w:numPr>
          <w:ilvl w:val="0"/>
          <w:numId w:val="2"/>
        </w:numPr>
        <w:spacing w:after="0" w:line="240" w:lineRule="auto"/>
        <w:contextualSpacing/>
        <w:rPr>
          <w:rFonts w:ascii="Arial" w:eastAsia="Calibri" w:hAnsi="Arial" w:cs="Arial"/>
          <w:sz w:val="20"/>
          <w:szCs w:val="20"/>
        </w:rPr>
      </w:pPr>
      <w:r w:rsidRPr="00555C20">
        <w:rPr>
          <w:rFonts w:ascii="Arial" w:eastAsia="Calibri" w:hAnsi="Arial" w:cs="Arial"/>
          <w:sz w:val="20"/>
          <w:szCs w:val="20"/>
        </w:rPr>
        <w:t>Затвердити звіт і висновки Ревізійної комісії Товариства доповідач голова Ревізійної комісії Соколова Галина Іванівна.</w:t>
      </w:r>
    </w:p>
    <w:p w:rsidR="00555C20" w:rsidRPr="00555C20" w:rsidRDefault="00555C20" w:rsidP="00555C20">
      <w:pPr>
        <w:numPr>
          <w:ilvl w:val="0"/>
          <w:numId w:val="2"/>
        </w:numPr>
        <w:spacing w:after="200" w:line="276" w:lineRule="auto"/>
        <w:contextualSpacing/>
        <w:rPr>
          <w:rFonts w:ascii="Arial" w:eastAsia="Calibri" w:hAnsi="Arial" w:cs="Arial"/>
          <w:sz w:val="20"/>
          <w:szCs w:val="20"/>
        </w:rPr>
      </w:pPr>
      <w:r w:rsidRPr="00555C20">
        <w:rPr>
          <w:rFonts w:ascii="Arial" w:eastAsia="Calibri" w:hAnsi="Arial" w:cs="Arial"/>
          <w:sz w:val="20"/>
          <w:szCs w:val="20"/>
        </w:rPr>
        <w:t>Розподіл прибутку Товариства, затвердження балансу та розміру дивідендів за 2019 р., затвердження планового розподілу прибутку на 2020 р.</w:t>
      </w:r>
    </w:p>
    <w:p w:rsidR="00555C20" w:rsidRPr="00555C20" w:rsidRDefault="00555C20" w:rsidP="00555C20">
      <w:pPr>
        <w:numPr>
          <w:ilvl w:val="0"/>
          <w:numId w:val="2"/>
        </w:numPr>
        <w:spacing w:after="0" w:line="240" w:lineRule="auto"/>
        <w:contextualSpacing/>
        <w:rPr>
          <w:rFonts w:ascii="Arial" w:eastAsia="Calibri" w:hAnsi="Arial" w:cs="Arial"/>
          <w:sz w:val="20"/>
          <w:szCs w:val="20"/>
        </w:rPr>
      </w:pPr>
      <w:r w:rsidRPr="00555C20">
        <w:rPr>
          <w:rFonts w:ascii="Arial" w:eastAsia="Calibri" w:hAnsi="Arial" w:cs="Arial"/>
          <w:sz w:val="20"/>
          <w:szCs w:val="20"/>
        </w:rPr>
        <w:t>Затвердити річний звіт Товариства за 201</w:t>
      </w:r>
      <w:r w:rsidRPr="00555C20">
        <w:rPr>
          <w:rFonts w:ascii="Arial" w:eastAsia="Calibri" w:hAnsi="Arial" w:cs="Arial"/>
          <w:sz w:val="20"/>
          <w:szCs w:val="20"/>
          <w:lang w:val="ru-RU"/>
        </w:rPr>
        <w:t>9</w:t>
      </w:r>
      <w:r w:rsidRPr="00555C20">
        <w:rPr>
          <w:rFonts w:ascii="Arial" w:eastAsia="Calibri" w:hAnsi="Arial" w:cs="Arial"/>
          <w:sz w:val="20"/>
          <w:szCs w:val="20"/>
        </w:rPr>
        <w:t xml:space="preserve"> р.</w:t>
      </w:r>
    </w:p>
    <w:p w:rsidR="00832329" w:rsidRPr="00F16886" w:rsidRDefault="00555C20" w:rsidP="00F16886">
      <w:pPr>
        <w:numPr>
          <w:ilvl w:val="0"/>
          <w:numId w:val="2"/>
        </w:numPr>
        <w:spacing w:after="0" w:line="240" w:lineRule="auto"/>
        <w:contextualSpacing/>
        <w:rPr>
          <w:rFonts w:ascii="Arial" w:eastAsia="Calibri" w:hAnsi="Arial" w:cs="Arial"/>
          <w:sz w:val="20"/>
          <w:szCs w:val="20"/>
        </w:rPr>
      </w:pPr>
      <w:r w:rsidRPr="00555C20">
        <w:rPr>
          <w:rFonts w:ascii="Arial" w:eastAsia="Calibri" w:hAnsi="Arial" w:cs="Arial"/>
          <w:sz w:val="20"/>
          <w:szCs w:val="20"/>
        </w:rPr>
        <w:t>Припинити повноваження Наглядової ради.</w:t>
      </w:r>
      <w:bookmarkStart w:id="0" w:name="_GoBack"/>
      <w:bookmarkEnd w:id="0"/>
    </w:p>
    <w:sectPr w:rsidR="00832329" w:rsidRPr="00F16886" w:rsidSect="00555C2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661AA"/>
    <w:multiLevelType w:val="hybridMultilevel"/>
    <w:tmpl w:val="628C03E8"/>
    <w:lvl w:ilvl="0" w:tplc="98F43054">
      <w:start w:val="1"/>
      <w:numFmt w:val="bullet"/>
      <w:lvlText w:val="-"/>
      <w:lvlJc w:val="left"/>
      <w:pPr>
        <w:ind w:left="1440" w:hanging="360"/>
      </w:pPr>
      <w:rPr>
        <w:rFonts w:ascii="Calibri" w:eastAsiaTheme="minorHAnsi" w:hAnsi="Calibri" w:cstheme="minorBid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5CC1CE4"/>
    <w:multiLevelType w:val="hybridMultilevel"/>
    <w:tmpl w:val="37CE3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FAF3A6B"/>
    <w:multiLevelType w:val="hybridMultilevel"/>
    <w:tmpl w:val="51E2C9E6"/>
    <w:lvl w:ilvl="0" w:tplc="B842614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20"/>
    <w:rsid w:val="00555C20"/>
    <w:rsid w:val="00832329"/>
    <w:rsid w:val="009A51B6"/>
    <w:rsid w:val="00F16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1F3D"/>
  <w15:chartTrackingRefBased/>
  <w15:docId w15:val="{A4CB4616-DDF2-4FD3-8D77-84C6DEEC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5688</Words>
  <Characters>3243</Characters>
  <Application>Microsoft Office Word</Application>
  <DocSecurity>0</DocSecurity>
  <Lines>27</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Мазур</dc:creator>
  <cp:keywords/>
  <dc:description/>
  <cp:lastModifiedBy>Олександр Мазур</cp:lastModifiedBy>
  <cp:revision>3</cp:revision>
  <dcterms:created xsi:type="dcterms:W3CDTF">2020-02-20T12:09:00Z</dcterms:created>
  <dcterms:modified xsi:type="dcterms:W3CDTF">2020-02-21T09:36:00Z</dcterms:modified>
</cp:coreProperties>
</file>